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93" w:rsidRDefault="00874693" w:rsidP="00443CC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МИНОБРНАУКИ РОССИИ</w:t>
      </w:r>
    </w:p>
    <w:p w:rsidR="00874693" w:rsidRDefault="00874693" w:rsidP="00443CC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</w:p>
    <w:p w:rsidR="00874693" w:rsidRDefault="00874693" w:rsidP="00443CC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(НИОХ СО РАН)</w:t>
      </w:r>
    </w:p>
    <w:p w:rsidR="00874693" w:rsidRDefault="00874693" w:rsidP="00443CC0">
      <w:pPr>
        <w:rPr>
          <w:rFonts w:ascii="Times New Roman" w:hAnsi="Times New Roman"/>
          <w:b/>
          <w:bCs/>
        </w:rPr>
      </w:pPr>
    </w:p>
    <w:p w:rsidR="00874693" w:rsidRDefault="00874693" w:rsidP="00443CC0">
      <w:pPr>
        <w:rPr>
          <w:rFonts w:ascii="Times New Roman" w:hAnsi="Times New Roman"/>
          <w:b/>
          <w:bCs/>
          <w:sz w:val="24"/>
          <w:szCs w:val="24"/>
        </w:rPr>
      </w:pPr>
    </w:p>
    <w:p w:rsidR="00874693" w:rsidRDefault="00874693" w:rsidP="00443CC0">
      <w:pPr>
        <w:rPr>
          <w:rFonts w:ascii="Times New Roman" w:hAnsi="Times New Roman"/>
          <w:b/>
          <w:bCs/>
          <w:szCs w:val="24"/>
        </w:rPr>
      </w:pPr>
    </w:p>
    <w:p w:rsidR="00874693" w:rsidRDefault="00874693" w:rsidP="00443CC0">
      <w:pPr>
        <w:rPr>
          <w:rFonts w:ascii="Times New Roman" w:hAnsi="Times New Roman"/>
          <w:b/>
          <w:bCs/>
          <w:szCs w:val="24"/>
        </w:rPr>
      </w:pPr>
    </w:p>
    <w:p w:rsidR="00874693" w:rsidRDefault="00874693" w:rsidP="00443CC0">
      <w:pPr>
        <w:rPr>
          <w:rFonts w:ascii="Times New Roman" w:hAnsi="Times New Roman"/>
          <w:b/>
          <w:bCs/>
          <w:szCs w:val="24"/>
        </w:rPr>
      </w:pPr>
    </w:p>
    <w:p w:rsidR="00874693" w:rsidRDefault="00874693" w:rsidP="00443CC0">
      <w:pPr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УТВЕРЖДАЮ</w:t>
      </w:r>
    </w:p>
    <w:p w:rsidR="00874693" w:rsidRDefault="00874693" w:rsidP="00443CC0">
      <w:pPr>
        <w:jc w:val="right"/>
        <w:rPr>
          <w:rFonts w:ascii="Times New Roman" w:hAnsi="Times New Roman"/>
          <w:szCs w:val="24"/>
        </w:rPr>
      </w:pPr>
    </w:p>
    <w:p w:rsidR="00874693" w:rsidRDefault="00874693" w:rsidP="00443CC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НИОХ СО РАН</w:t>
      </w:r>
    </w:p>
    <w:p w:rsidR="00874693" w:rsidRDefault="00874693" w:rsidP="00443CC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д.ф.-м.н., проф. ________________Е.Г. </w:t>
      </w:r>
      <w:proofErr w:type="spellStart"/>
      <w:r>
        <w:rPr>
          <w:rFonts w:ascii="Times New Roman" w:hAnsi="Times New Roman"/>
          <w:szCs w:val="24"/>
        </w:rPr>
        <w:t>Багрянская</w:t>
      </w:r>
      <w:proofErr w:type="spellEnd"/>
    </w:p>
    <w:p w:rsidR="00874693" w:rsidRDefault="00874693" w:rsidP="00443CC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«____» ____________ 20__ г.</w:t>
      </w:r>
    </w:p>
    <w:p w:rsidR="00874693" w:rsidRDefault="00874693" w:rsidP="00443CC0">
      <w:pPr>
        <w:jc w:val="center"/>
        <w:rPr>
          <w:rFonts w:ascii="Times New Roman" w:hAnsi="Times New Roman"/>
          <w:b/>
          <w:bCs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bCs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bCs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bCs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bCs/>
          <w:szCs w:val="24"/>
        </w:rPr>
      </w:pPr>
    </w:p>
    <w:p w:rsidR="00874693" w:rsidRPr="002C3383" w:rsidRDefault="00874693" w:rsidP="00443CC0">
      <w:pPr>
        <w:pStyle w:val="4"/>
        <w:spacing w:before="0" w:after="0"/>
        <w:jc w:val="center"/>
        <w:rPr>
          <w:rFonts w:ascii="Times New Roman" w:hAnsi="Times New Roman"/>
        </w:rPr>
      </w:pPr>
      <w:r w:rsidRPr="002C3383">
        <w:rPr>
          <w:rFonts w:ascii="Times New Roman" w:hAnsi="Times New Roman"/>
        </w:rPr>
        <w:t>ПРОГРАММА</w:t>
      </w:r>
    </w:p>
    <w:p w:rsidR="00874693" w:rsidRPr="002C3383" w:rsidRDefault="00874693" w:rsidP="00443CC0">
      <w:pPr>
        <w:pStyle w:val="4"/>
        <w:spacing w:before="0" w:after="0"/>
        <w:jc w:val="center"/>
        <w:rPr>
          <w:rFonts w:ascii="Times New Roman" w:hAnsi="Times New Roman"/>
        </w:rPr>
      </w:pPr>
      <w:r w:rsidRPr="002C3383">
        <w:rPr>
          <w:rFonts w:ascii="Times New Roman" w:hAnsi="Times New Roman"/>
        </w:rPr>
        <w:t>вступительного экзамена в аспирантуру</w:t>
      </w:r>
    </w:p>
    <w:p w:rsidR="00874693" w:rsidRPr="002C3383" w:rsidRDefault="00874693" w:rsidP="00443CC0">
      <w:pPr>
        <w:pStyle w:val="4"/>
        <w:spacing w:before="0" w:after="0"/>
        <w:jc w:val="center"/>
        <w:rPr>
          <w:rFonts w:ascii="Times New Roman" w:hAnsi="Times New Roman"/>
        </w:rPr>
      </w:pPr>
      <w:r w:rsidRPr="002C3383">
        <w:rPr>
          <w:rFonts w:ascii="Times New Roman" w:hAnsi="Times New Roman"/>
        </w:rPr>
        <w:t xml:space="preserve">по специальности </w:t>
      </w:r>
      <w:r w:rsidR="002C3383" w:rsidRPr="002C3383">
        <w:rPr>
          <w:rFonts w:ascii="Times New Roman" w:hAnsi="Times New Roman"/>
        </w:rPr>
        <w:t>1</w:t>
      </w:r>
      <w:r w:rsidRPr="002C3383">
        <w:rPr>
          <w:rFonts w:ascii="Times New Roman" w:hAnsi="Times New Roman"/>
        </w:rPr>
        <w:t>.</w:t>
      </w:r>
      <w:r w:rsidR="002C3383" w:rsidRPr="002C3383">
        <w:rPr>
          <w:rFonts w:ascii="Times New Roman" w:hAnsi="Times New Roman"/>
        </w:rPr>
        <w:t>4</w:t>
      </w:r>
      <w:r w:rsidRPr="002C3383">
        <w:rPr>
          <w:rFonts w:ascii="Times New Roman" w:hAnsi="Times New Roman"/>
        </w:rPr>
        <w:t>.</w:t>
      </w:r>
      <w:r w:rsidR="002C3383" w:rsidRPr="002C3383">
        <w:rPr>
          <w:rFonts w:ascii="Times New Roman" w:hAnsi="Times New Roman"/>
        </w:rPr>
        <w:t xml:space="preserve">2. </w:t>
      </w:r>
      <w:r w:rsidR="002C3383" w:rsidRPr="002C3383">
        <w:rPr>
          <w:rFonts w:ascii="Times New Roman" w:hAnsi="Times New Roman"/>
        </w:rPr>
        <w:t>Аналитическая химия</w:t>
      </w:r>
    </w:p>
    <w:p w:rsidR="00874693" w:rsidRDefault="00874693" w:rsidP="00443C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6A18F9" w:rsidRDefault="006A18F9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874693" w:rsidRDefault="00874693" w:rsidP="00443CC0">
      <w:pPr>
        <w:jc w:val="center"/>
        <w:rPr>
          <w:rFonts w:ascii="Times New Roman" w:hAnsi="Times New Roman"/>
          <w:b/>
          <w:szCs w:val="24"/>
        </w:rPr>
      </w:pPr>
    </w:p>
    <w:p w:rsidR="006A18F9" w:rsidRDefault="006A18F9" w:rsidP="00443CC0">
      <w:pPr>
        <w:jc w:val="center"/>
        <w:rPr>
          <w:rFonts w:ascii="Times New Roman" w:hAnsi="Times New Roman"/>
          <w:b/>
          <w:szCs w:val="24"/>
        </w:rPr>
      </w:pPr>
    </w:p>
    <w:p w:rsidR="006A18F9" w:rsidRDefault="006A18F9" w:rsidP="00443CC0">
      <w:pPr>
        <w:jc w:val="center"/>
        <w:rPr>
          <w:rFonts w:ascii="Times New Roman" w:hAnsi="Times New Roman"/>
          <w:b/>
          <w:szCs w:val="24"/>
        </w:rPr>
      </w:pPr>
    </w:p>
    <w:p w:rsidR="00443CC0" w:rsidRDefault="00874693" w:rsidP="00443CC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Новосибирск</w:t>
      </w:r>
      <w:r>
        <w:rPr>
          <w:rFonts w:ascii="Times New Roman" w:hAnsi="Times New Roman"/>
          <w:caps/>
          <w:szCs w:val="24"/>
        </w:rPr>
        <w:t xml:space="preserve">, </w:t>
      </w:r>
      <w:r>
        <w:rPr>
          <w:rFonts w:ascii="Times New Roman" w:hAnsi="Times New Roman"/>
          <w:szCs w:val="24"/>
        </w:rPr>
        <w:t>20___</w:t>
      </w:r>
    </w:p>
    <w:p w:rsidR="006A18F9" w:rsidRDefault="006A18F9" w:rsidP="00443CC0">
      <w:pPr>
        <w:jc w:val="center"/>
        <w:rPr>
          <w:rFonts w:ascii="Times New Roman" w:hAnsi="Times New Roman"/>
          <w:szCs w:val="24"/>
        </w:rPr>
      </w:pP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lastRenderedPageBreak/>
        <w:t>I. АНАЛИТИЧЕСКАЯ ХИМИЯ КАК НАУКА О МЕТОДАХ АНАЛИЗА ВЕЩЕСТВА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Место аналитической химии в системе наук. Аналитическая химия как служба. Качественный и количественный анализ, их взаимосвязь. Классификация методов аналитической химии. Химические, физико-химические, физические и биологические методы анализа. Виды анализа: элементный, функциональный, изотопный, молекулярный, фазовый.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Аналитический сигнал, аналитическая реакция, аналитические реагенты: специфические, селективные, групповые. Органические соединения как избирательные реагенты. Этапы анализа. Способы устранения мешающего влияния компонентов. Методика анализа.</w:t>
      </w:r>
    </w:p>
    <w:p w:rsidR="00995981" w:rsidRPr="00DF2C9B" w:rsidRDefault="00995981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II. ГЕТЕРОГЕННЫЕ РАВНОВЕСИЯ. МЕТОДЫ РАЗДЕЛЕНИЯ: ОСАЖДЕНИЕ,</w:t>
      </w:r>
      <w:r w:rsidR="00B2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ЭКСТРАКЦИЯ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Гетерогенные равновесия. Типы гетерогенных систем. Методы разделения: осаждение, экстракция, хроматография.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Разделение методом осаждения. Разделение как этап анализа сложных смесей. Произведение растворимости (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>), собственная растворимость (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), молярная растворимость (s), их взаимосвязь. Влияние различных факторов на растворимость. Зависимость растворимости от концентрации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осадителя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 Способы понижения и повышения растворимости. Маскирование.</w:t>
      </w:r>
      <w:r w:rsidR="007B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Расчеты конкурирующих равновесий.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Разделение методом экстракции. Распределение компонента между двумя жидкостями.</w:t>
      </w:r>
      <w:r w:rsidR="007B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Классификация методов экстракции. Константа распределения (К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>), коэффициент распределения (D), фактор разделения (степень извлечения, R), связь с коэффициентом распределения.</w:t>
      </w:r>
      <w:r w:rsidR="007B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Константа экстракции (</w:t>
      </w:r>
      <w:proofErr w:type="spellStart"/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). Фактор обогащения (SB/A). Факторы, определяющие направление процесса экстракции.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распределение. Экстракция нейтральными реагентами. Экстракция минеральных кислот и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ацидокомплексов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Координационная экстракция. Анионообменная экстракция.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Катионообменная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экстракция, рН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полуэкстракции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 Факторы, влияющие на коэффициенты</w:t>
      </w:r>
      <w:r w:rsidR="007B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распределения металлов.</w:t>
      </w:r>
    </w:p>
    <w:p w:rsidR="00DF2C9B" w:rsidRPr="00874693" w:rsidRDefault="00DF2C9B" w:rsidP="00443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2F0E" w:rsidRPr="00DF2C9B" w:rsidRDefault="00D12F0E" w:rsidP="00443CC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ХРОМАТОГРАФИЯ</w:t>
      </w:r>
      <w:r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Связь хроматографии с другими методами разделения. Классификации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хроматографических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методов анализа. 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Молекулярная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хемосорбционная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хроматографии. Колоночная и плоскостная хроматографии. Внутренние и внешние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хроматограммы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Коэффициент распределения компонента между 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неподвижной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и подвижной фазами.</w:t>
      </w:r>
      <w:r w:rsidR="007B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Основное уравнение равновесной хроматографии. Параметры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хроматограмм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: мертвое время (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2C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), общее (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2C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) и исправленное (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2C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'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) время удерживания компонента, коэффициент емкости (k') и коэффициент селективности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(α) 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>колонки, относительная скорость движения компонента(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2C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) в плоскостной хроматографии.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Хроматограмма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и ее использование для идентификации и количественного определения компонентов.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Зависимость ширины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хроматографического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пика от эффективности колонки. Теория теоретических тарелок: высота, эквивалентная теоретической тарелке (ВЭТТ), число теоретических тарелок. 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Кинетическая теория: зависимость ВЭТТ от линейной скорости потока, вклад вихревой и продольной диффузии, массопереноса в подвижной и неподвижной фазах в ВЭТТ.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Оптимальные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ВЭТТ и линейная скорость потока. Разрешение (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) как характеристика разделения пиков.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Сущность метода ионообменной хроматографии. Иониты. Уравнение ионного обмена на катионитах и ионитах. Использование ионообменной хроматографии в количественном анализе.</w:t>
      </w:r>
    </w:p>
    <w:p w:rsidR="007C7FE7" w:rsidRPr="00DF2C9B" w:rsidRDefault="007C7FE7" w:rsidP="00443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ab/>
        <w:t>Использование хроматографии в современных гибридных физико-химических</w:t>
      </w:r>
      <w:r w:rsidR="002F7513" w:rsidRPr="00DF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методах анализа – хромато-масс-спектрометрия. Понятие о масс-спектрометрическом методе анализа. Качественный и количественный хромато-масс-спектрометрический анализ: использование баз данных, внешних и внутренних стандартов.</w:t>
      </w:r>
    </w:p>
    <w:p w:rsidR="007C7FE7" w:rsidRPr="00DF2C9B" w:rsidRDefault="007C7FE7" w:rsidP="00443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981" w:rsidRPr="00DF2C9B" w:rsidRDefault="00D12F0E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07789" w:rsidRPr="00DF2C9B">
        <w:rPr>
          <w:rFonts w:ascii="Times New Roman" w:eastAsia="Times New Roman" w:hAnsi="Times New Roman" w:cs="Times New Roman"/>
          <w:sz w:val="24"/>
          <w:szCs w:val="24"/>
        </w:rPr>
        <w:t xml:space="preserve">. ПРЕДСТАВЛЕНИЕ РЕЗУЛЬТАТОВ АНАЛИЗА. 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Метрологические основы химического анализа. Основные метрологические характеристики метода анализа: погрешность (систематическая, случайная, абсолютная относительная); правильность: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воспроизводимость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; коэффициент чувствительности; диапазон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определения. Точность и достоверность анализа. Способы оценки правильности. Стандартные образцы.</w:t>
      </w:r>
      <w:r w:rsidR="0047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Переведение систематических погрешностей в разряд случайных (рандомизация).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Статистическая обработка результатов измерений. Закон нормального распределения случайных погрешностей. Математическое ожидание, стандартное отклонение, дисперсия. Доверительная вероятность и доверительный интервал. Критерий Стьюдента. Выбраковка результатов. Сравнений результатов двух методов анализа. Закон распространения погрешностей. Представление результатов анализа.</w:t>
      </w:r>
      <w:r w:rsidR="00D12F0E" w:rsidRPr="00DF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8AD" w:rsidRDefault="00B238AD" w:rsidP="00443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2F0E" w:rsidRPr="00DF2C9B" w:rsidRDefault="00D12F0E" w:rsidP="00443CC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. ГРАВИМЕТРИЧЕСКИЙ АНАЛИЗ.</w:t>
      </w:r>
      <w:proofErr w:type="gramEnd"/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Гравиметрический анализ, основные положения. Области применения. Способы получения кристаллических осадков, относительное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пересыщение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, образование центров кристаллизации и их рост. Кристаллические и аморфные осадки, особенности их осаждения.</w:t>
      </w:r>
      <w:r w:rsidR="0047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Гомогенное осаждение, Количественное осаждение. Выбор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осадителя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 Осаждаемая и весовая формы.</w:t>
      </w:r>
    </w:p>
    <w:p w:rsidR="00995981" w:rsidRPr="00DF2C9B" w:rsidRDefault="00995981" w:rsidP="00443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981" w:rsidRPr="00DF2C9B" w:rsidRDefault="00D12F0E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207789" w:rsidRPr="00DF2C9B">
        <w:rPr>
          <w:rFonts w:ascii="Times New Roman" w:eastAsia="Times New Roman" w:hAnsi="Times New Roman" w:cs="Times New Roman"/>
          <w:sz w:val="24"/>
          <w:szCs w:val="24"/>
        </w:rPr>
        <w:t>. ГОМОГЕННЫЕ РАВНОВЕСИЯ. ТИТРИМЕТРИЧЕСКИЕ МЕТОДЫ АНАЛИЗА.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КИСЛОТНО-ОСНОВНОЕ ТИТРОВАНИЕ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Гомогенные равновесия. Основные типы химических реакций в аналитической химии: кислотно-основные,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-восстановительные,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Кислотно-основные равновесия. Теория Льюиса. Теория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Бренстеда-Лоури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Равновесие в системе кислота – сопряженное основание – растворитель. Константы кислотной и основной ионизации, константы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протонирования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Константа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автопротолиза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растворителей. Влияние природы растворителей на силу кислот и оснований. Кислотно-основное равновесие в многокомпонентных системах. Буферные растворы и их свойства. Буферная емкость. Вычисление рН растворов кислот и оснований. Расчет долей форм и функции образования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Бьеррума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Титриметрический анализ. Основные принципы, классификация методов титриметрического анализа. Требования к реакциям, применяемым в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титриметрии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Виды титриметрических определений: 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прямое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, обратное,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вытеснительное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Способы выражения концентрации растворов в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титриметрии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, эквивалент, молярная масса эквивалента. Первичные стандарты, требования к ним. 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Стандарт-титры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>. Вторичные стандарты.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Кривые титрования, скачок титрования. Точка эквивалентности и конечная точка титрования. Индикация. Показатель титрования.</w:t>
      </w:r>
      <w:r w:rsidR="0047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Кислотно-основное титрование. Кривые титрования сильных и слабых кислот и оснований, доля титрования. Кислотно-основные индикаторы. Индикаторная погрешность и способы ее расчета. Кислотно-основное титрование многокомпонентных систем. Погрешности методов прямого и обратного титрования.</w:t>
      </w:r>
    </w:p>
    <w:p w:rsidR="00995981" w:rsidRPr="00DF2C9B" w:rsidRDefault="00995981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V</w:t>
      </w:r>
      <w:r w:rsidR="00D12F0E"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. РЕАКЦИИ КОМПЛЕКСООБРАЗОВАНИЯ В АНАЛИЗЕ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Реакции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Процессы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в растворах.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Комплексообразование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как процесс замещения. Уравнение материального баланса. Ступенчатая и полная константы образования (устойчивости) комплекса. Функции, характеризующие глубину процесса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: закомплексованность (функция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Ледена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), функция образования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Бьеррума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, доли комплексных форм.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Факторы, определяющие устойчивость комплекса в растворах. Влияние природы центрального атома и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лиганда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на устойчивость комплекса в растворе. Ряд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Ирвинга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-Вильямса. Концепция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Арланда-Чатта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 Металлы класса «а» и класса «б». Принцип Пирсона.</w:t>
      </w:r>
      <w:r w:rsidR="0047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Взаимодействие органических реагентов с ионами металлов. Функционально-аналитические группы атомов.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Важнейшие органические реагенты, применение их в анализе для разделения, обнаружения и определения ионов металлов, в операциях маскирования и демаскирования.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и комплексонометрия, области их применения. Комплексоны в анализе. ЭДТА как реагент. Условные константы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Кривые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комплексонометрического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титрования.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Металлохромные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индикаторы, условные константы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 Расчет индикаторной погрешности. Селективное титрование.</w:t>
      </w:r>
    </w:p>
    <w:p w:rsidR="00995981" w:rsidRPr="00DF2C9B" w:rsidRDefault="00995981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A18F9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VI</w:t>
      </w:r>
      <w:r w:rsidR="00D12F0E"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РЕАКЦИИ ОКИСЛЕНИЯ-ВОССТАНОВЛЕНИЯ В АНАЛИЗЕ. 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2C9B">
        <w:rPr>
          <w:rFonts w:ascii="Times New Roman" w:eastAsia="Times New Roman" w:hAnsi="Times New Roman" w:cs="Times New Roman"/>
          <w:sz w:val="24"/>
          <w:szCs w:val="24"/>
        </w:rPr>
        <w:t>ОСАДИТЕЛЬНОЕ</w:t>
      </w:r>
      <w:r w:rsidR="00CC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t>ТИТРОВАНИЕ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lastRenderedPageBreak/>
        <w:t>Окислительно-восстановительные реакции. Электродный потенциал. Уравнение Нернста. Стандартный и формальный (реальный) электродные потенциалы. Обратимость окислительно-восстановительных реакций. Связь условной константы равновесия с формальными электродными потенциалами окислительно-восстановительных систем.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Окислительно-восстановительное титрование. Построение кривых титрования, особые точки на кривых зависимости E – D. Потенциалы окислительно-восстановительных систем в точке эквивалентности и конечной точке титрования. Окислительно-восстановительные индикаторы. Расчет индикаторной погрешности.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-восстановительного титрования: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перманганатометрия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дихроматометрия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иод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иодиметрия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броматометрия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бромометрия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цериметрия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Осадительное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титрование. Построение кривых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аргентометрического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титрования. Способы обнаружения конечной точки титрования, методы Мора,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Фольгарда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и Фаянса. Погрешность титрования. Раздельное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аргентометрическое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титрование.</w:t>
      </w:r>
    </w:p>
    <w:p w:rsidR="00995981" w:rsidRPr="00DF2C9B" w:rsidRDefault="00995981" w:rsidP="00443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981" w:rsidRPr="00DF2C9B" w:rsidRDefault="00D12F0E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207789" w:rsidRPr="00DF2C9B">
        <w:rPr>
          <w:rFonts w:ascii="Times New Roman" w:eastAsia="Times New Roman" w:hAnsi="Times New Roman" w:cs="Times New Roman"/>
          <w:sz w:val="24"/>
          <w:szCs w:val="24"/>
        </w:rPr>
        <w:t>. ОСНОВНЫЕ ПОНЯТИЯ ЭЛЕКТРОХИМИИ И ЭЛЕКТРОХИМИЧЕСКИХ МЕТОДОВ</w:t>
      </w:r>
      <w:r w:rsidR="00CC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789" w:rsidRPr="00DF2C9B">
        <w:rPr>
          <w:rFonts w:ascii="Times New Roman" w:eastAsia="Times New Roman" w:hAnsi="Times New Roman" w:cs="Times New Roman"/>
          <w:sz w:val="24"/>
          <w:szCs w:val="24"/>
        </w:rPr>
        <w:t>АНАЛИЗА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Химический и электрохимический способы проведения химической реакции. Гальванический элемент. Электрод. Электролит. Электрохимические цепи. Физические цепи. Концентрационные цепи с переносом и без переноса. Равновесные и неравновесные электрохимические цепи. Электролиз. Электросинтез. Классификация электрохимических методов анализа. Сопоставление их основных метрологических характеристик с известными инструментальными методами.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Ионоселективные электроды. Стеклянный электрод. Основной и мешающий ионы. Простая теория Никольского для стеклянного электрода. Уравнение Никольского. Потенциометрические коэффициенты селективности. Электродная функция. Кислотная и щелочная ошибки стеклянного электрода. Предел обнаружения. Методы определения потенциометрических коэффициентов селективности.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Потенциометрия. Прямая потенциометрия и потенциометрическое титрование. Метод добавок. Возможности и ограничения потенциометрии как метода анализа.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Электрохимические методы, основанные на протекании электродных реакций. Классификация электрохимических методов анализа.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Хроноамперометрия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Уравнение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Коттрелла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Аналитическое применение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хроноамперометрии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Классическая полярография. Коэффициент массопереноса. Уравнение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Ильковича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Уравнение обратимой и необратимой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полярографических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волн. Информативность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полярографической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волны. Ток заряжения. Достоинства, недостатки и области применения классической полярографии.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Вольтамперометрия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с линейной разверткой потенциала и 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циклическая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вольтамперометрия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(ЦВА). Обратимая и необратимая волна в ЦВА. Ток заряжения в ЦВА. Достоинства ЦВА.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Инверсионная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вольтамперометрия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Амперометрия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и амперометрическое титрование. Методы, основанные на электролизе: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кулонометрия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электрогравиметрия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электроразделение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Потенциостатические методы. Расчет потенциала и времени электролиза, 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определенной степени превращения. Гальваностатические методы. Выход по току. Кулонометрическое титрование.</w:t>
      </w:r>
    </w:p>
    <w:p w:rsidR="00995981" w:rsidRPr="00DF2C9B" w:rsidRDefault="00995981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X. ОПТИЧЕСКИЕ МЕТОДЫ АНАЛИЗА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Спектроскопические методы. Абсорбция и эмиссия. Оптическая область. Спектр. Закон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Бугера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-Ламберта-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Бера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(БЛБ). Использование в анализе. Изучение превращений в растворе: матрица плотностей, определение стехиометрии и констант устойчивости форм в растворе. Отклонения (кажущиеся) от закона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Бугера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-Ламберта-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Бера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полосы поглощения: положение, интенсивность, форма. Правила запрета. Аналитические выражения для формы полосы и факторы, влияющие на ее ширину. Типы полос в молекулярных системах. Переходы в молекулах органических соединений. Хромофоры,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ауксохромы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Влияние сопряжения. Полосы переноса заряда в комплексных соединениях, d-d и f-f полосы. Влияние положения центрального атома в группе и периоде на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энергиюперехода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2C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Влияние природы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лигандов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Спектрохимический ряд. Диаграммы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Танабе-Сугано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 Полосы переноса на растворитель (CTTS). Влияние температуры и среды на характеристики полос.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Атомная эмиссионная и абсорбционная спектроскопия (АЭС и ААС). Достоинства и недостатки методов. Законы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светопоглощения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светоиспускания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Форма линий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атомныхспектров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Лоренцово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Допплерово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уширения, Штарк-эффект.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Люминесценция. Ее виды.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Стоксово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смещение. Квантовый и энергетический выходы. Связь интенсивности флуоресценции с концентрацией анализируемого вещества. Использование в анализе. Тушение.</w:t>
      </w:r>
    </w:p>
    <w:p w:rsidR="00995981" w:rsidRPr="00DF2C9B" w:rsidRDefault="00207789" w:rsidP="00443CC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Вопросы математической обработки результатов спектрофотометрического эксперимента. Экспериментальные зависимости и работа с ними. Оценка параметров моделей по МНК и ММП. Весовой МНК. Распространение ошибок. Погрешности спектрофотометрического анализа, влияние погрешностей первичных данных, числа измерений.</w:t>
      </w:r>
    </w:p>
    <w:p w:rsidR="00995981" w:rsidRPr="00DF2C9B" w:rsidRDefault="00995981" w:rsidP="00443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XI. АНАЛИЗ РЕАЛЬНЫХ ОБЪЕКТОВ</w:t>
      </w:r>
    </w:p>
    <w:p w:rsidR="00995981" w:rsidRPr="00DF2C9B" w:rsidRDefault="00207789" w:rsidP="00443CC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реальных объектов, особенности их анализа.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Пробоотбор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пробоподготовка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Представительность пробы. Факторы, определяющие постановку аналитической задачи (уровень содержания и точность,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экспрессность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анализа, квалификационные требования, стоимость анализа). Выбор метода анализа. Достоверность анализа.</w:t>
      </w:r>
    </w:p>
    <w:p w:rsidR="00995981" w:rsidRPr="00DF2C9B" w:rsidRDefault="00995981" w:rsidP="00443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1. Основы аналитической химии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од ред. Ю.А. Золотова. М.: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 школа, 2002. Т. 1, 2.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Кристиан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Г. Аналитическая химия. М.: Бином. Лаборатория знаний, 2009. Т. 2.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3. Отто М. Современные методы аналитической химии. М.: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Жебентяев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А. И. Аналитическая химия. Химические методы анализа / А. И.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Жебентяев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А. К. Жерносек, И. Е.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Талуть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Новое знание, 2010.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5. Аналитическая химия: проблемы и подходы: в 2 т. М.: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Мир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Скуг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Д., Уэст Д. Основы аналитической химии. М.: Мир, 1979. Т. 1, 2.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7. Булатов М. И. Расчеты равновесий в аналитической химии. Л.: Химия, 1984.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Лайтинен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Г.А., Харрис В.Е. Химический анализ. М.: Химия, 1979.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9. Янсон Э.Ю.,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Путнинь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Я.К. Теоретические основы аналитической химии. М.: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>школа, 1982. Ч. 1, 2.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Дамаскин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Б.Б.,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Петрий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О.А.,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Цирлина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Г.А. Электрохимия. М.: Химия, 2001, 623 с.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Дамаскин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Б.Б./ Электрохимия: Учебник для вузов - 2-е изд.,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>. /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Дамаскин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Б.Б.,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Петрий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О.А., </w:t>
      </w:r>
      <w:proofErr w:type="spellStart"/>
      <w:r w:rsidRPr="00DF2C9B">
        <w:rPr>
          <w:rFonts w:ascii="Times New Roman" w:eastAsia="Times New Roman" w:hAnsi="Times New Roman" w:cs="Times New Roman"/>
          <w:sz w:val="24"/>
          <w:szCs w:val="24"/>
        </w:rPr>
        <w:t>Цирлина</w:t>
      </w:r>
      <w:proofErr w:type="spellEnd"/>
      <w:r w:rsidRPr="00DF2C9B">
        <w:rPr>
          <w:rFonts w:ascii="Times New Roman" w:eastAsia="Times New Roman" w:hAnsi="Times New Roman" w:cs="Times New Roman"/>
          <w:sz w:val="24"/>
          <w:szCs w:val="24"/>
        </w:rPr>
        <w:t xml:space="preserve"> Г.А. М.: Колосс, 2008, 672 с.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>12. Allen J. Bard, Larry R. Faulkner, Electrochemical methods: fundamentals and applications,</w:t>
      </w:r>
    </w:p>
    <w:p w:rsidR="00995981" w:rsidRPr="00DF2C9B" w:rsidRDefault="00207789" w:rsidP="00443CC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N-Y: Wiley, 2001, 2nd </w:t>
      </w:r>
      <w:proofErr w:type="gramStart"/>
      <w:r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gramEnd"/>
      <w:r w:rsidRPr="00DF2C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995981" w:rsidRPr="00DF2C9B" w:rsidSect="006A18F9">
      <w:pgSz w:w="11906" w:h="16838"/>
      <w:pgMar w:top="851" w:right="567" w:bottom="993" w:left="1134" w:header="708" w:footer="708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1"/>
    <w:rsid w:val="0002573A"/>
    <w:rsid w:val="00207789"/>
    <w:rsid w:val="002C3383"/>
    <w:rsid w:val="002F7513"/>
    <w:rsid w:val="00443CC0"/>
    <w:rsid w:val="0047438D"/>
    <w:rsid w:val="00525459"/>
    <w:rsid w:val="006A18F9"/>
    <w:rsid w:val="006E4AE1"/>
    <w:rsid w:val="00724840"/>
    <w:rsid w:val="007B2178"/>
    <w:rsid w:val="007C7FE7"/>
    <w:rsid w:val="00874693"/>
    <w:rsid w:val="00995981"/>
    <w:rsid w:val="00B238AD"/>
    <w:rsid w:val="00CC039F"/>
    <w:rsid w:val="00D12F0E"/>
    <w:rsid w:val="00D134A5"/>
    <w:rsid w:val="00DB0A2B"/>
    <w:rsid w:val="00DC22B1"/>
    <w:rsid w:val="00DF2C9B"/>
    <w:rsid w:val="00F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3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557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11"/>
    <w:next w:val="11"/>
    <w:rsid w:val="009959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99598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rsid w:val="009959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9959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9959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5981"/>
    <w:pPr>
      <w:jc w:val="both"/>
    </w:pPr>
    <w:rPr>
      <w:sz w:val="28"/>
      <w:szCs w:val="28"/>
    </w:rPr>
  </w:style>
  <w:style w:type="table" w:customStyle="1" w:styleId="TableNormal">
    <w:name w:val="Table Normal"/>
    <w:rsid w:val="00995981"/>
    <w:pPr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99598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"/>
    <w:rsid w:val="005557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4F534D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557D3"/>
    <w:pPr>
      <w:ind w:left="720"/>
      <w:contextualSpacing/>
    </w:pPr>
  </w:style>
  <w:style w:type="character" w:styleId="a6">
    <w:name w:val="Strong"/>
    <w:uiPriority w:val="22"/>
    <w:qFormat/>
    <w:rsid w:val="005557D3"/>
    <w:rPr>
      <w:b/>
      <w:bCs/>
    </w:rPr>
  </w:style>
  <w:style w:type="paragraph" w:styleId="a7">
    <w:name w:val="Subtitle"/>
    <w:basedOn w:val="11"/>
    <w:next w:val="11"/>
    <w:rsid w:val="009959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C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FE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3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557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11"/>
    <w:next w:val="11"/>
    <w:rsid w:val="009959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99598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rsid w:val="009959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9959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9959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5981"/>
    <w:pPr>
      <w:jc w:val="both"/>
    </w:pPr>
    <w:rPr>
      <w:sz w:val="28"/>
      <w:szCs w:val="28"/>
    </w:rPr>
  </w:style>
  <w:style w:type="table" w:customStyle="1" w:styleId="TableNormal">
    <w:name w:val="Table Normal"/>
    <w:rsid w:val="00995981"/>
    <w:pPr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99598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"/>
    <w:rsid w:val="005557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4F534D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557D3"/>
    <w:pPr>
      <w:ind w:left="720"/>
      <w:contextualSpacing/>
    </w:pPr>
  </w:style>
  <w:style w:type="character" w:styleId="a6">
    <w:name w:val="Strong"/>
    <w:uiPriority w:val="22"/>
    <w:qFormat/>
    <w:rsid w:val="005557D3"/>
    <w:rPr>
      <w:b/>
      <w:bCs/>
    </w:rPr>
  </w:style>
  <w:style w:type="paragraph" w:styleId="a7">
    <w:name w:val="Subtitle"/>
    <w:basedOn w:val="11"/>
    <w:next w:val="11"/>
    <w:rsid w:val="009959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C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FE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Hd9Ew37O8Mh2f32JGC+0/CKNmA==">AMUW2mVHnp/lwC1j4voCKxKbKvqO6Ls1LcWKs/qxuWkMPOPCcJgWx1pf8AKIkDQOhTlj7QIaUjihpZvUoiHU5/d5pa2KMQuuSJfFlJSkBkErDeyAU4dycQE=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Irina Ulanova</cp:lastModifiedBy>
  <cp:revision>5</cp:revision>
  <dcterms:created xsi:type="dcterms:W3CDTF">2022-04-05T04:50:00Z</dcterms:created>
  <dcterms:modified xsi:type="dcterms:W3CDTF">2022-04-05T05:00:00Z</dcterms:modified>
</cp:coreProperties>
</file>